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5F" w:rsidRDefault="00FE535F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UnoMark__5843_2500647616"/>
      <w:bookmarkEnd w:id="0"/>
    </w:p>
    <w:p w:rsidR="00FE535F" w:rsidRDefault="00FE535F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FE535F" w:rsidRDefault="00FE535F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FE535F" w:rsidRDefault="00304C03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95350" cy="819150"/>
            <wp:effectExtent l="0" t="0" r="0" b="0"/>
            <wp:docPr id="1" name="Рисунок 3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35F" w:rsidRDefault="00304C0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535F" w:rsidRDefault="00304C0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E535F" w:rsidRDefault="00304C0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ДОМБАРОВСКИЙ РАЙОН   ОРЕНБУРГСКОЙ ОБЛАСТИ</w:t>
      </w:r>
    </w:p>
    <w:p w:rsidR="00FE535F" w:rsidRDefault="00FE535F">
      <w:pPr>
        <w:rPr>
          <w:rFonts w:ascii="Times New Roman" w:hAnsi="Times New Roman" w:cs="Times New Roman"/>
          <w:b/>
          <w:sz w:val="28"/>
          <w:szCs w:val="28"/>
        </w:rPr>
      </w:pPr>
    </w:p>
    <w:p w:rsidR="00FE535F" w:rsidRDefault="0030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E535F" w:rsidRDefault="00FE5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35F" w:rsidRDefault="00304C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№_______________</w:t>
      </w:r>
    </w:p>
    <w:p w:rsidR="00FE535F" w:rsidRDefault="00304C03">
      <w:pPr>
        <w:jc w:val="center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35F" w:rsidRDefault="00FE535F">
      <w:pPr>
        <w:pStyle w:val="a8"/>
        <w:jc w:val="center"/>
        <w:rPr>
          <w:rFonts w:ascii="Tahoma" w:hAnsi="Tahoma" w:cs="Tahoma"/>
          <w:sz w:val="16"/>
          <w:szCs w:val="16"/>
        </w:rPr>
      </w:pPr>
    </w:p>
    <w:p w:rsidR="00FE535F" w:rsidRDefault="00FE535F">
      <w:pPr>
        <w:jc w:val="center"/>
        <w:rPr>
          <w:rFonts w:ascii="Tahoma" w:hAnsi="Tahoma" w:cs="Tahoma"/>
          <w:sz w:val="16"/>
          <w:szCs w:val="16"/>
        </w:rPr>
      </w:pPr>
    </w:p>
    <w:p w:rsidR="00FE535F" w:rsidRDefault="00FE535F">
      <w:pPr>
        <w:jc w:val="center"/>
        <w:rPr>
          <w:rFonts w:ascii="Tahoma" w:hAnsi="Tahoma" w:cs="Tahoma"/>
          <w:sz w:val="16"/>
          <w:szCs w:val="16"/>
        </w:rPr>
      </w:pP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Об  организации летнего отдыха, оздоровления и занятости детей 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подростков в муниципальном образовании  Домбаровский район в 2024 году</w:t>
      </w:r>
    </w:p>
    <w:p w:rsidR="00FE535F" w:rsidRDefault="00FE535F">
      <w:pPr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E535F" w:rsidRDefault="00304C03">
      <w:pPr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законом Оренбургской об</w:t>
      </w:r>
      <w:r>
        <w:rPr>
          <w:rFonts w:ascii="Times New Roman" w:hAnsi="Times New Roman" w:cs="Times New Roman"/>
          <w:bCs/>
          <w:sz w:val="28"/>
          <w:szCs w:val="28"/>
        </w:rPr>
        <w:t>ласти от 18 декабря 2009 года № 3272/752-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-ОЗ «О наделении органов местного самоуправления Оренбургской области государственным полномочиями  по финансовому обеспечению отдыха детей в каникулярное время», на основании Устава муниципального образования Дом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баровский район  и вцелях обеспечения полноценного отдыха, оздоровления и занятости детей и подростков района  в 2023 году, постановляю: </w:t>
      </w:r>
    </w:p>
    <w:p w:rsidR="00FE535F" w:rsidRDefault="00304C03">
      <w:pPr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Создать межведомственную комиссию по вопросам организации  летнего отдыха, оздоровления и  занятости детей  и подро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стков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муниципальном образовании Домбаровский район </w:t>
      </w:r>
      <w:r>
        <w:rPr>
          <w:rFonts w:ascii="Times New Roman" w:hAnsi="Times New Roman" w:cs="Times New Roman"/>
          <w:bCs/>
          <w:sz w:val="28"/>
          <w:szCs w:val="28"/>
        </w:rPr>
        <w:t>и утвердить состав, согласно приложению №1.</w:t>
      </w:r>
    </w:p>
    <w:p w:rsidR="00FE535F" w:rsidRDefault="00304C03">
      <w:pPr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 состав </w:t>
      </w:r>
      <w:r>
        <w:rPr>
          <w:rFonts w:ascii="Times New Roman" w:hAnsi="Times New Roman" w:cs="Times New Roman"/>
          <w:sz w:val="28"/>
          <w:szCs w:val="28"/>
        </w:rPr>
        <w:t>муниципальной межведомственной комиссии по приемке детских оздоровительных  лагерей</w:t>
      </w:r>
      <w:r>
        <w:rPr>
          <w:rFonts w:ascii="Times New Roman" w:hAnsi="Times New Roman" w:cs="Times New Roman"/>
          <w:bCs/>
          <w:sz w:val="28"/>
          <w:szCs w:val="28"/>
        </w:rPr>
        <w:t>, согласно приложению № 2.</w:t>
      </w:r>
    </w:p>
    <w:p w:rsidR="00FE535F" w:rsidRDefault="00304C03">
      <w:pPr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2.1.Установить срок 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межведомственной  муниципальной комиссии  по приемке детских оздоровительных лагерей создаваемых на  базе образовательных  организаций  и  других  учреждений  на территории  муниципального образования Домбаровский район с мая  по декабрь 2024 года.</w:t>
      </w:r>
    </w:p>
    <w:p w:rsidR="00FE535F" w:rsidRDefault="00304C03">
      <w:pPr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елу образования, учреждениям культуры, финансовому отделу администрации МО Домбаровский район, ГБУ СО «Комплексному центру по социальному обслуживанию населения», МБУ «Комитет по физической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культуре и спорту»,  комиссии по делам несовершеннолетних и защите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их прав обеспечить:</w:t>
      </w:r>
    </w:p>
    <w:p w:rsidR="00FE535F" w:rsidRDefault="00304C03">
      <w:pPr>
        <w:ind w:firstLine="68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реализацию на территории Домбаровского района мероприятий в сфере организации летнего отдыха, оздоровления и занятости детей и подростков, включая обеспечение безопасности жизни и здоровья детей;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 целевое использование бюджетных </w:t>
      </w:r>
      <w:r>
        <w:rPr>
          <w:rFonts w:ascii="Times New Roman" w:eastAsiaTheme="minorEastAsia" w:hAnsi="Times New Roman" w:cs="Times New Roman"/>
          <w:sz w:val="28"/>
          <w:szCs w:val="28"/>
        </w:rPr>
        <w:t>средств, выделяемых на мероприятия детского отдыха  и оздоровления, в соответствии с действующим законодательством;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принятие мер по сохранению организаций отдыха детей и их оздоровления, расположенных на территории МО Домбаровский района, их эффективному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использованию и укреплению материально-технической базы;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принятие мер по приоритетному обеспечению отдыха, оздоровления и занятости детей, находящихся в группе риска, состоящих на всех видах профилактического учета;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безопасность жизнедеятельности дете</w:t>
      </w:r>
      <w:r>
        <w:rPr>
          <w:rFonts w:ascii="Times New Roman" w:eastAsiaTheme="minorEastAsia" w:hAnsi="Times New Roman" w:cs="Times New Roman"/>
          <w:sz w:val="28"/>
          <w:szCs w:val="28"/>
        </w:rPr>
        <w:t>й на площадках кратковременного пребывания, организованных в домах культуры, сельских домах культуры,  площадках, открытых по месту жительства детей;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организацию занятости детей и подростков в каникулярный период, уделяя особое внимание детям, находящимс</w:t>
      </w:r>
      <w:r>
        <w:rPr>
          <w:rFonts w:ascii="Times New Roman" w:eastAsiaTheme="minorEastAsia" w:hAnsi="Times New Roman" w:cs="Times New Roman"/>
          <w:sz w:val="28"/>
          <w:szCs w:val="28"/>
        </w:rPr>
        <w:t>я в трудной жизненной ситуации, в том числе детям из малообеспеченных и неблагополучных семей.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Утвердить график приемки  детских оздоровительных лагерей согласно приложению № 3.</w:t>
      </w:r>
    </w:p>
    <w:p w:rsidR="00FE535F" w:rsidRDefault="00304C03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5.Организовать работу детских  оздоровительных лагерей  и площадок</w:t>
      </w:r>
    </w:p>
    <w:p w:rsidR="00FE535F" w:rsidRDefault="00304C03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месту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жительства:</w:t>
      </w:r>
    </w:p>
    <w:p w:rsidR="00FE535F" w:rsidRDefault="00304C03">
      <w:pPr>
        <w:widowControl/>
        <w:spacing w:after="2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5.1. Лагерей  дневного  пребывания (далее - ЛДП)  на  базе  образовательных  организаций района с 3 по 27 июня 2024 года в 1 поток, 21 день с 2-х разовым питанием  (за счет субвенций  из областного  бюджета),    согласно следующей таблице:</w:t>
      </w:r>
    </w:p>
    <w:tbl>
      <w:tblPr>
        <w:tblStyle w:val="ae"/>
        <w:tblW w:w="8547" w:type="dxa"/>
        <w:tblLayout w:type="fixed"/>
        <w:tblLook w:val="04A0"/>
      </w:tblPr>
      <w:tblGrid>
        <w:gridCol w:w="2418"/>
        <w:gridCol w:w="2100"/>
        <w:gridCol w:w="2078"/>
        <w:gridCol w:w="1951"/>
      </w:tblGrid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менование организации отдыха и оздоровления</w:t>
            </w:r>
          </w:p>
        </w:tc>
        <w:tc>
          <w:tcPr>
            <w:tcW w:w="2100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проведения смен</w:t>
            </w:r>
          </w:p>
        </w:tc>
        <w:tc>
          <w:tcPr>
            <w:tcW w:w="2078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детей в смену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МОАУ «Домбаровская СОШ №1»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3.06.2024г-27.06.2024г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МОАУ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t xml:space="preserve"> «Домбаровская СОШ№2»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3.06.2024г-27.06.2024г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 xml:space="preserve">МОБУ «Ащебутакская 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lastRenderedPageBreak/>
              <w:t>3.06.2024г-27.06.2024г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lastRenderedPageBreak/>
              <w:t>МОБУ СОШ п. Голубой Факел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3.06.2024г-27.06.2024г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МОБУ «Полевая СОШ»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3.06.2024г-27.06.2024г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МОБУ «Красночабанская СОШ им. Героя России Жолдинова Ж.»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3.06.2024г-27.06.2024г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МОБУ «Домбаровская ООШ№3»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3.06.2024г-27.06.2024г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FE535F" w:rsidRDefault="00FE5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МБУДО Домбаровская  спортивная школа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1.07.2024г- 27.07.2024г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 xml:space="preserve">МБУДО ДЦ 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t>«Радуга»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1.07.2024г- 27.07.2024г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133,31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E535F">
        <w:tc>
          <w:tcPr>
            <w:tcW w:w="2417" w:type="dxa"/>
          </w:tcPr>
          <w:p w:rsidR="00FE535F" w:rsidRDefault="00304C03">
            <w:pPr>
              <w:jc w:val="center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МБУ ДОЛ «Сокол»</w:t>
            </w: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10.06.2024г-30.06.2024г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535F">
        <w:tc>
          <w:tcPr>
            <w:tcW w:w="2417" w:type="dxa"/>
          </w:tcPr>
          <w:p w:rsidR="00FE535F" w:rsidRDefault="00FE535F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4.07.2024г-24.07.2024г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535F">
        <w:tc>
          <w:tcPr>
            <w:tcW w:w="2417" w:type="dxa"/>
          </w:tcPr>
          <w:p w:rsidR="00FE535F" w:rsidRDefault="00FE535F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</w:p>
        </w:tc>
        <w:tc>
          <w:tcPr>
            <w:tcW w:w="2100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29.07.2024-18.08.2024г</w:t>
            </w:r>
          </w:p>
        </w:tc>
        <w:tc>
          <w:tcPr>
            <w:tcW w:w="2078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 рублей</w:t>
            </w:r>
          </w:p>
        </w:tc>
        <w:tc>
          <w:tcPr>
            <w:tcW w:w="195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E535F" w:rsidRDefault="00FE535F">
      <w:pPr>
        <w:widowControl/>
        <w:spacing w:after="20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5.2. Площадок  кратковременного пребывания по линии отдела </w:t>
      </w:r>
      <w:r>
        <w:rPr>
          <w:rFonts w:ascii="Times New Roman" w:eastAsiaTheme="minorEastAsia" w:hAnsi="Times New Roman" w:cs="Times New Roman"/>
          <w:sz w:val="28"/>
          <w:szCs w:val="28"/>
        </w:rPr>
        <w:t>образования  с  1 по 30 июня 2024 года на  базе  МОБУ «Камсакская ООШ»- 6 обучающихся, МОБУ «Курмансайская ООШ»- 6 обучающихся, МОБУ «Заринская ООШ»-6 обучающихся, МОБУ «Прибрежная ООШ»-14 обучающихся, всего 32 обучающихся.</w:t>
      </w: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5.3.  Загородного лагеря с кругл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осуточным  пребыванием  детей  МБУ ДОЛ «Сокол» с 10 июня 2024 года  в 3 потока по 21 день с охватом 300 детей  и подростков </w:t>
      </w:r>
    </w:p>
    <w:p w:rsidR="00FE535F" w:rsidRDefault="00FE535F">
      <w:pPr>
        <w:widowControl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tbl>
      <w:tblPr>
        <w:tblStyle w:val="ae"/>
        <w:tblW w:w="9571" w:type="dxa"/>
        <w:tblLayout w:type="fixed"/>
        <w:tblLook w:val="04A0"/>
      </w:tblPr>
      <w:tblGrid>
        <w:gridCol w:w="2702"/>
        <w:gridCol w:w="2405"/>
        <w:gridCol w:w="2514"/>
        <w:gridCol w:w="1950"/>
      </w:tblGrid>
      <w:tr w:rsidR="00FE535F">
        <w:tc>
          <w:tcPr>
            <w:tcW w:w="2701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отдыха детей и их оздоровления</w:t>
            </w:r>
          </w:p>
        </w:tc>
        <w:tc>
          <w:tcPr>
            <w:tcW w:w="2405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проведения смен</w:t>
            </w:r>
          </w:p>
        </w:tc>
        <w:tc>
          <w:tcPr>
            <w:tcW w:w="2514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дня пребывания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организации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дыха детей и их оздоровления</w:t>
            </w:r>
          </w:p>
        </w:tc>
        <w:tc>
          <w:tcPr>
            <w:tcW w:w="1950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детей в смену</w:t>
            </w:r>
          </w:p>
        </w:tc>
      </w:tr>
      <w:tr w:rsidR="00FE535F">
        <w:tc>
          <w:tcPr>
            <w:tcW w:w="2701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МБУ ДОЛ «Сокол»</w:t>
            </w:r>
          </w:p>
        </w:tc>
        <w:tc>
          <w:tcPr>
            <w:tcW w:w="2405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10.06.2024г-30.06.2024г</w:t>
            </w:r>
          </w:p>
        </w:tc>
        <w:tc>
          <w:tcPr>
            <w:tcW w:w="2514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 рубля</w:t>
            </w:r>
          </w:p>
        </w:tc>
        <w:tc>
          <w:tcPr>
            <w:tcW w:w="1950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535F">
        <w:tc>
          <w:tcPr>
            <w:tcW w:w="2701" w:type="dxa"/>
          </w:tcPr>
          <w:p w:rsidR="00FE535F" w:rsidRDefault="00FE535F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4.07.2024г-24.07.2024г</w:t>
            </w:r>
          </w:p>
        </w:tc>
        <w:tc>
          <w:tcPr>
            <w:tcW w:w="2514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 рубля</w:t>
            </w:r>
          </w:p>
        </w:tc>
        <w:tc>
          <w:tcPr>
            <w:tcW w:w="1950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535F">
        <w:tc>
          <w:tcPr>
            <w:tcW w:w="2701" w:type="dxa"/>
          </w:tcPr>
          <w:p w:rsidR="00FE535F" w:rsidRDefault="00FE535F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</w:p>
        </w:tc>
        <w:tc>
          <w:tcPr>
            <w:tcW w:w="2405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29.07.2024-18.08.2024г</w:t>
            </w:r>
          </w:p>
        </w:tc>
        <w:tc>
          <w:tcPr>
            <w:tcW w:w="2514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 рубля</w:t>
            </w:r>
          </w:p>
        </w:tc>
        <w:tc>
          <w:tcPr>
            <w:tcW w:w="1950" w:type="dxa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535F">
        <w:tc>
          <w:tcPr>
            <w:tcW w:w="2701" w:type="dxa"/>
          </w:tcPr>
          <w:p w:rsidR="00FE535F" w:rsidRDefault="00304C03">
            <w:pPr>
              <w:jc w:val="both"/>
              <w:rPr>
                <w:rStyle w:val="FontStyle16"/>
                <w:rFonts w:eastAsia="Lucida Sans Unicode"/>
                <w:sz w:val="28"/>
                <w:szCs w:val="28"/>
              </w:rPr>
            </w:pPr>
            <w:r>
              <w:rPr>
                <w:rStyle w:val="FontStyle16"/>
                <w:rFonts w:eastAsia="Lucida Sans Unicode"/>
                <w:sz w:val="28"/>
                <w:szCs w:val="28"/>
              </w:rPr>
              <w:t>ИТОГО</w:t>
            </w:r>
          </w:p>
        </w:tc>
        <w:tc>
          <w:tcPr>
            <w:tcW w:w="6869" w:type="dxa"/>
            <w:gridSpan w:val="3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детей</w:t>
            </w:r>
          </w:p>
        </w:tc>
      </w:tr>
    </w:tbl>
    <w:p w:rsidR="00FE535F" w:rsidRDefault="00FE535F">
      <w:pPr>
        <w:widowControl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5.4.  Площадок  кратковременного </w:t>
      </w:r>
      <w:r>
        <w:rPr>
          <w:rFonts w:ascii="Times New Roman" w:eastAsiaTheme="minorEastAsia" w:hAnsi="Times New Roman" w:cs="Times New Roman"/>
          <w:sz w:val="28"/>
          <w:szCs w:val="28"/>
        </w:rPr>
        <w:t>пребывания по линии  ММБУК «Центральная клубная система» с  1  июня  2024 г. с  охватом   230 детей и  подростков  в  11  сельских   Домах культуры и  клубах  со  следующим распределением по количеству детей и подростков:</w:t>
      </w:r>
    </w:p>
    <w:tbl>
      <w:tblPr>
        <w:tblpPr w:leftFromText="180" w:rightFromText="180" w:vertAnchor="text" w:horzAnchor="margin" w:tblpXSpec="center" w:tblpY="62"/>
        <w:tblW w:w="9322" w:type="dxa"/>
        <w:jc w:val="center"/>
        <w:tblLayout w:type="fixed"/>
        <w:tblLook w:val="04A0"/>
      </w:tblPr>
      <w:tblGrid>
        <w:gridCol w:w="674"/>
        <w:gridCol w:w="2128"/>
        <w:gridCol w:w="2835"/>
        <w:gridCol w:w="1701"/>
        <w:gridCol w:w="1984"/>
      </w:tblGrid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ПКП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</w:t>
            </w:r>
            <w:r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«Страна детства»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ЦДК и д.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пос.Домбаровский, ул.Осипенко, д.16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30-30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«Радуга»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пос. Прибрежный, ул. Совхозная, д. 9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25-25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«Росток»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пос.Караганда, ул.Конторская, д.3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«Колокольчик»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с. Курмансай, ул. Молодёжная, д.2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15-15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«Родничок»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пос.Полевой, ул.Комсомольская, д.11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25-25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«Светлячок»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пос. Красночабанский, ул. Новая, д.3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35-35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«Солнышко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с. Ащебутак, ул. Клубная, д.26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35-35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с.Домбаровка, ул.Школьная, д.18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20-20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«Солнышко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с.Архангельское, ул.Школьная, д.11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15-15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«Солнышко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с. Камсак, ул.Школьная, д.19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</w:tr>
      <w:tr w:rsidR="00FE535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ПКП «Солнечный городок»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с. Богоявленка, ул. Молодёжная, д.36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FE535F" w:rsidRDefault="00304C03">
            <w:pPr>
              <w:pStyle w:val="a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pStyle w:val="a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</w:tr>
      <w:tr w:rsidR="00FE535F">
        <w:trPr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детей</w:t>
            </w:r>
          </w:p>
        </w:tc>
      </w:tr>
    </w:tbl>
    <w:p w:rsidR="00FE535F" w:rsidRDefault="00FE535F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304C03">
      <w:pPr>
        <w:widowControl/>
        <w:suppressLineNumbers/>
        <w:snapToGrid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5.5. Площадок  кратковременного  пребывания  по  линии  ММБУК   </w:t>
      </w: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«Центральная библиотечная система»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 1  июня  2024 г. с  охватом   216  детей и  подростков  на базе сельских   библиотек со  следующим распределением по количеству детей и подростков:</w:t>
      </w:r>
    </w:p>
    <w:tbl>
      <w:tblPr>
        <w:tblStyle w:val="ae"/>
        <w:tblW w:w="9464" w:type="dxa"/>
        <w:tblLayout w:type="fixed"/>
        <w:tblLook w:val="04A0"/>
      </w:tblPr>
      <w:tblGrid>
        <w:gridCol w:w="673"/>
        <w:gridCol w:w="2270"/>
        <w:gridCol w:w="2834"/>
        <w:gridCol w:w="1702"/>
        <w:gridCol w:w="1985"/>
      </w:tblGrid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70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2834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2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«Книжная карусель»</w:t>
            </w:r>
          </w:p>
        </w:tc>
        <w:tc>
          <w:tcPr>
            <w:tcW w:w="2834" w:type="dxa"/>
          </w:tcPr>
          <w:p w:rsidR="00FE535F" w:rsidRDefault="00304C03">
            <w:pPr>
              <w:ind w:left="-1554" w:firstLine="15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июль,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«Книжное лето»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Ащебутакская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</w:p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«Апельсин» совм. с СОШ п. Голубой Факел</w:t>
            </w:r>
          </w:p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бригада «Юность» совм. с ЛПУ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п. Голубой Факел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«Нескучайка»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Камышаклиская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краски детства»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Кинжебулакская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Курмансайская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«Книжная полянка»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«Книжная радуга»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Заринская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читать!»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Камсакская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Корсунская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Прибрежная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E535F">
        <w:tc>
          <w:tcPr>
            <w:tcW w:w="673" w:type="dxa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«Книжные каникулы»</w:t>
            </w:r>
          </w:p>
        </w:tc>
        <w:tc>
          <w:tcPr>
            <w:tcW w:w="2834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Истемисская с/б</w:t>
            </w:r>
          </w:p>
        </w:tc>
        <w:tc>
          <w:tcPr>
            <w:tcW w:w="1702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1985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535F">
        <w:tc>
          <w:tcPr>
            <w:tcW w:w="673" w:type="dxa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521" w:type="dxa"/>
            <w:gridSpan w:val="3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детей</w:t>
            </w:r>
          </w:p>
        </w:tc>
      </w:tr>
    </w:tbl>
    <w:p w:rsidR="00FE535F" w:rsidRDefault="00FE535F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6.  Отделу образования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администрации МО Домбаровский район (Марбах В.А.):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6.1. Организовать отдых, оздоровление и занятость детей Домбаровского района  в лагерях дневного  пребывания, площадках  кратковременного пребывания на базе образовательных организаций и в МБУ ДОЛ «Сокол».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6.2. В срок до 7 мая текущего года  издать ведомственный  приказ, регулирующий деятельность учреждений отдыха детей и подростков.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6.3.Обеспечить своевременный прием организаций отдыха межведомственной комиссией  по приемке детских оздоровительных лагерей.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6.4. Укомплектовать организации отдыха и оздоровления детей  подготовленными кадрами педагогических, медицинских, физкультурных, музыкальных работников и поваров, обеспечив  контроль  за  качественным  исполнением  ими  своих  обязанностей.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6.5.  Принять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дополнительные  меры  по  недопущению  к  работе  в  сфере  организации  отдыха   и  оздоровления  детей   лиц, имеющих  или имевших   судимость,  подвергавшихся   или  подвергающихся   уголовному  преследованию (за исключением лиц,  уголовное  преследова</w:t>
      </w:r>
      <w:r>
        <w:rPr>
          <w:rFonts w:ascii="Times New Roman" w:eastAsiaTheme="minorEastAsia" w:hAnsi="Times New Roman" w:cs="Times New Roman"/>
          <w:sz w:val="28"/>
          <w:szCs w:val="28"/>
        </w:rPr>
        <w:t>ние  в  отношении  которых  прекращено  по  реабилитирующим  основаниям)  за  преступления   против  жизни  и  здоровья, свободы, чести  и  достоинства  личности (за  исключением  незаконного  помещения  в  психиатрический  стационар, клеветы  и  оскорблен</w:t>
      </w:r>
      <w:r>
        <w:rPr>
          <w:rFonts w:ascii="Times New Roman" w:eastAsiaTheme="minorEastAsia" w:hAnsi="Times New Roman" w:cs="Times New Roman"/>
          <w:sz w:val="28"/>
          <w:szCs w:val="28"/>
        </w:rPr>
        <w:t>ия), половой  неприкосновенности  и  половой  свободы  личности,  против  семьи  и несовершеннолетних, здоровья   населения   и   общественной   нравственности, а  также  против  общественной  безопасности.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6.6.  Совместно с заинтересованными ведомствами  </w:t>
      </w:r>
      <w:r>
        <w:rPr>
          <w:rFonts w:ascii="Times New Roman" w:eastAsiaTheme="minorEastAsia" w:hAnsi="Times New Roman" w:cs="Times New Roman"/>
          <w:sz w:val="28"/>
          <w:szCs w:val="28"/>
        </w:rPr>
        <w:t>организовать и провести  в июне - августе 2024 года  смотр-конкурс детских  лагерей отдыха и  оздоровления «Лучший  лагерь-2024», конкурс  тематических (образовательных) программ, проектов  и  методических  материалов в  сфере  организации отдыха  и  оздор</w:t>
      </w:r>
      <w:r>
        <w:rPr>
          <w:rFonts w:ascii="Times New Roman" w:eastAsiaTheme="minorEastAsia" w:hAnsi="Times New Roman" w:cs="Times New Roman"/>
          <w:sz w:val="28"/>
          <w:szCs w:val="28"/>
        </w:rPr>
        <w:t>овления  детей  и  подростков.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6.7.Обеспечить полноценное питание  детей во время их пребывания в организациях отдыха и их оздоровления продуктами, обогащенными витаминами и микронутриентами, безопасность их жизни и охрану здоровья, а  также контроль  запр</w:t>
      </w:r>
      <w:r>
        <w:rPr>
          <w:rFonts w:ascii="Times New Roman" w:eastAsiaTheme="minorEastAsia" w:hAnsi="Times New Roman" w:cs="Times New Roman"/>
          <w:sz w:val="28"/>
          <w:szCs w:val="28"/>
        </w:rPr>
        <w:t>отивопожарной безопасностью  в организациях отдыха.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6.8.Организовать обучение мерам пожарной безопасности и санитарно-гигиеническим  требованиям  руководителей и  сотрудников  организаций отдыха  детей  и их  оздоровления.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6.9. Организовать и провести рабо</w:t>
      </w:r>
      <w:r>
        <w:rPr>
          <w:rFonts w:ascii="Times New Roman" w:eastAsiaTheme="minorEastAsia" w:hAnsi="Times New Roman" w:cs="Times New Roman"/>
          <w:sz w:val="28"/>
          <w:szCs w:val="28"/>
        </w:rPr>
        <w:t>ту  по пропаганде  правил пожарной безопасности  с детьми в период летних каникул.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6.10. Развивать и внедрять  экономичные и эффективные формы отдыха, оздоровления и занятости детей, в том числе организовывать  профильные  лагеря и смены при образовательны</w:t>
      </w:r>
      <w:r>
        <w:rPr>
          <w:rFonts w:ascii="Times New Roman" w:eastAsiaTheme="minorEastAsia" w:hAnsi="Times New Roman" w:cs="Times New Roman"/>
          <w:sz w:val="28"/>
          <w:szCs w:val="28"/>
        </w:rPr>
        <w:t>х организациях,  создать условия для развития детского туризма.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6.11. Не допускать открытия организаций отдыха и оздоровления без положительного санитарно-эпидемиологического и противопожарного заключений.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6.12. Обеспечить финансирование мероприятий по: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>соблюдению мер пожарной безопасности в организациях отдыха  и оздоровления детей;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- устранению нарушений санитарно-гигиенических  требований;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проведению противоклещевых обработок, мероприятий  с грызунами, обработке водоемов против личинок комаров в райо</w:t>
      </w:r>
      <w:r>
        <w:rPr>
          <w:rFonts w:ascii="Times New Roman" w:eastAsiaTheme="minorEastAsia" w:hAnsi="Times New Roman" w:cs="Times New Roman"/>
          <w:sz w:val="28"/>
          <w:szCs w:val="28"/>
        </w:rPr>
        <w:t>не размещения  МБУ ДОЛ «Сокол»;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-выполнению всех запланированных мероприятий  по развитию материально-технической базы учреждений отдыха, обратив особое внимание  на обеспечение  качества воды  хозяйственно-питьевого назначения, обеспечение  оборудованием </w:t>
      </w:r>
      <w:r>
        <w:rPr>
          <w:rFonts w:ascii="Times New Roman" w:eastAsiaTheme="minorEastAsia" w:hAnsi="Times New Roman" w:cs="Times New Roman"/>
          <w:sz w:val="28"/>
          <w:szCs w:val="28"/>
        </w:rPr>
        <w:t>и инвентарем в соответствии с требованиями санитарного законодательства;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-обеспечению  мер антитеррористической  защищенности.</w:t>
      </w: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6.13. При проведении  электронного аукциона на заключение муниципального контракта с поставщиками  продуктов питания в организаци</w:t>
      </w:r>
      <w:r>
        <w:rPr>
          <w:rFonts w:ascii="Times New Roman" w:eastAsiaTheme="minorEastAsia" w:hAnsi="Times New Roman" w:cs="Times New Roman"/>
          <w:sz w:val="28"/>
          <w:szCs w:val="28"/>
        </w:rPr>
        <w:t>и отдыха заявлять  продукцию, обогащенную витаминами  и  микронутриентами.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6.14. При организации перевозок организованных групп детей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в полном объеме выполнять требования Методических рекомендаций по обеспечению санитарно-эпидемиологического благополучия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безопасности дорожного движения при перевозках организованных групп детей автомобильным транспортом, утверждённых Роспотребнадзором и МВД России 21.09.2006, постановления Правительства РФ от 23.09.2020 № 1527 «Об утверждении Правил организованной перево</w:t>
      </w:r>
      <w:r>
        <w:rPr>
          <w:rFonts w:ascii="Times New Roman" w:eastAsiaTheme="minorEastAsia" w:hAnsi="Times New Roman" w:cs="Times New Roman"/>
          <w:sz w:val="28"/>
          <w:szCs w:val="28"/>
        </w:rPr>
        <w:t>зки группы детей автобусами», санитарных правил «Санитарно-эпидемиологические требования к перевозке железнодорожным транспортом организованных групп детей СП 2.5.3157-14» от 21.01.2014 № 3.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6.15. Организовать  проведение инструктажей с  руководителями  об</w:t>
      </w:r>
      <w:r>
        <w:rPr>
          <w:rFonts w:ascii="Times New Roman" w:eastAsiaTheme="minorEastAsia" w:hAnsi="Times New Roman" w:cs="Times New Roman"/>
          <w:sz w:val="28"/>
          <w:szCs w:val="28"/>
        </w:rPr>
        <w:t>разовательных организаций  о принятии  дополнительных мер по предупреждению гибели  детей на водных  объектах  в период  каникул.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6.16. Организовать осуществление персонифицированного учета детей, подлежащих  отдыху  и  оздоровлению в целях формирования и </w:t>
      </w:r>
      <w:r>
        <w:rPr>
          <w:rFonts w:ascii="Times New Roman" w:eastAsiaTheme="minorEastAsia" w:hAnsi="Times New Roman" w:cs="Times New Roman"/>
          <w:sz w:val="28"/>
          <w:szCs w:val="28"/>
        </w:rPr>
        <w:t>ведения государственной  информационной системы  «Электронный  социальный  регистр населения  Оренбургской области».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6.17.Обеспечить: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проведение инструктажей с руководителями летних оздоровительных лагерей о мерах профилактики инфекционных заболеваний,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т.ч. новой коронавирусной инфекции;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обследование работников пищеблоков перед началом каждой смены на наличии норо-, рота- и других вирусных возбудителей кишечных инфекций не ранее, чем за 3 календарных дня до дня выхода на работу;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-деятельность </w:t>
      </w:r>
      <w:r>
        <w:rPr>
          <w:rFonts w:ascii="Times New Roman" w:eastAsiaTheme="minorEastAsia" w:hAnsi="Times New Roman" w:cs="Times New Roman"/>
          <w:sz w:val="28"/>
          <w:szCs w:val="28"/>
        </w:rPr>
        <w:t>подведомственных учреждений дополнительного образования в помощь организаторам отдыха, оздоровления и занятости детей и подростков в каникулярный период;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своевременное предоставление достоверной, актуальной и полной информации по организациям отдыха дете</w:t>
      </w:r>
      <w:r>
        <w:rPr>
          <w:rFonts w:ascii="Times New Roman" w:eastAsiaTheme="minorEastAsia" w:hAnsi="Times New Roman" w:cs="Times New Roman"/>
          <w:sz w:val="28"/>
          <w:szCs w:val="28"/>
        </w:rPr>
        <w:t>й и их оздоровления в Реестр организаций отдыха детей и их оздоровления на территории Оренбургской области в пределах возложенных полномочий.</w:t>
      </w:r>
    </w:p>
    <w:p w:rsidR="00FE535F" w:rsidRDefault="00304C03">
      <w:pPr>
        <w:widowControl/>
        <w:ind w:left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6.18. Возложить персональную ответственность за создание безопасных условий для пребывания детей в лагерях дневног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  пребывания, площадках  кратковременного пребывания на базе образовательных организаций,  МБУ ДОЛ «Сокол» на руководителей соответствующих организаций.   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 Рекомендовать ГБУ СО «КЦСОН» в  Домбаровском районе (Ткаченко И.В.):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7.1. Организовать работу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использованию сертификатов  на отдых и оздоровление детей, находящихся в трудной жизненной ситуации, в полном объеме в соответствии с квотами, установленными Министерством социального развития Оренбургской области;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7.2. Усилить работу с родителями (законн</w:t>
      </w:r>
      <w:r>
        <w:rPr>
          <w:rFonts w:ascii="Times New Roman" w:eastAsiaTheme="minorEastAsia" w:hAnsi="Times New Roman" w:cs="Times New Roman"/>
          <w:sz w:val="28"/>
          <w:szCs w:val="28"/>
        </w:rPr>
        <w:t>ыми представителями) детей, находящихся в трудной жизненной ситуации, по привлечению их в заявочную кампанию на предоставление государственной поддержки на отдых и оздоровление детей;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7.3.Обеспечить проведение заявочной кампании по организации отдыха и озд</w:t>
      </w:r>
      <w:r>
        <w:rPr>
          <w:rFonts w:ascii="Times New Roman" w:eastAsiaTheme="minorEastAsia" w:hAnsi="Times New Roman" w:cs="Times New Roman"/>
          <w:sz w:val="28"/>
          <w:szCs w:val="28"/>
        </w:rPr>
        <w:t>оровления детей на очередной год с 1 августа по 1 декабря.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7.4. Осуществлять  мониторинг  проведения  детской  оздоровительной  кампании.   </w:t>
      </w:r>
    </w:p>
    <w:p w:rsidR="00FE535F" w:rsidRDefault="00304C03">
      <w:pPr>
        <w:widowControl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7.5.Организовать работу по формированию  и актуализации электронной базы  паспортов организаций  отдыха  детей  и и</w:t>
      </w:r>
      <w:r>
        <w:rPr>
          <w:rFonts w:ascii="Times New Roman" w:eastAsiaTheme="minorEastAsia" w:hAnsi="Times New Roman" w:cs="Times New Roman"/>
          <w:sz w:val="28"/>
          <w:szCs w:val="28"/>
        </w:rPr>
        <w:t>х оздоровления.</w:t>
      </w:r>
    </w:p>
    <w:p w:rsidR="00FE535F" w:rsidRDefault="00304C03">
      <w:pPr>
        <w:widowControl/>
        <w:tabs>
          <w:tab w:val="right" w:pos="9356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 Рекомендовать  ГБУЗ «Восточная территориальная межрайонная больница» (Ферховой Ю.А.):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8.1. Осуществлять контроль и координацию работы  по медицинскому обеспечению мероприятий, связанных с организацией отдыха и оздоровления детей в детск</w:t>
      </w:r>
      <w:r>
        <w:rPr>
          <w:rFonts w:ascii="Times New Roman" w:eastAsiaTheme="minorEastAsia" w:hAnsi="Times New Roman" w:cs="Times New Roman"/>
          <w:sz w:val="28"/>
          <w:szCs w:val="28"/>
        </w:rPr>
        <w:t>их оздоровительных учреждениях всех типов.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8.2. Организовать своевременное проведение медицинских  осмотров детей, отъезжающих в организации отдыха  детей  и их оздоровления или устраивающихся на работу в период каникул  в свободное от учебы  время.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8.3. </w:t>
      </w:r>
      <w:r>
        <w:rPr>
          <w:rFonts w:ascii="Times New Roman" w:eastAsiaTheme="minorEastAsia" w:hAnsi="Times New Roman" w:cs="Times New Roman"/>
          <w:sz w:val="28"/>
          <w:szCs w:val="28"/>
        </w:rPr>
        <w:t>Провести мероприятия по выявлению детей, нуждающихся в санаторно-курортном лечении и направлению их на лечение и оздоровление.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8.4. обеспечить медицинское обслуживание детей в лагерях дневного пребывания с проведением обязательного ежедневного осмотра дете</w:t>
      </w:r>
      <w:r>
        <w:rPr>
          <w:rFonts w:ascii="Times New Roman" w:eastAsiaTheme="minorEastAsia" w:hAnsi="Times New Roman" w:cs="Times New Roman"/>
          <w:sz w:val="28"/>
          <w:szCs w:val="28"/>
        </w:rPr>
        <w:t>й, зачисленных в лагерь.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8.5. Обеспечить лагеря дневного пребывания на базе образовательных организаций лекарственными препаратами, необходимыми для оказания первой медицинской помощи.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8.6. Оказать содействие в комплектовании МБУ ДОЛ «Сокол» квалифицирован</w:t>
      </w:r>
      <w:r>
        <w:rPr>
          <w:rFonts w:ascii="Times New Roman" w:eastAsiaTheme="minorEastAsia" w:hAnsi="Times New Roman" w:cs="Times New Roman"/>
          <w:sz w:val="28"/>
          <w:szCs w:val="28"/>
        </w:rPr>
        <w:t>ным медицинским персоналом, имеющим опыт работы с детьми в организациях отдыха детей  и их оздоровления.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8.7. Провести  вакцинацию против  дизентерии «Зонне» и гепатита «А» работников  пищеблоков.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8.8. Осуществлять  мониторинг эффективности отдыха и оздоро</w:t>
      </w:r>
      <w:r>
        <w:rPr>
          <w:rFonts w:ascii="Times New Roman" w:eastAsiaTheme="minorEastAsia" w:hAnsi="Times New Roman" w:cs="Times New Roman"/>
          <w:sz w:val="28"/>
          <w:szCs w:val="28"/>
        </w:rPr>
        <w:t>вления детей в организациях отдыха детей  и их оздоровления.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8.9. Обеспечить специалистами  для  медицинского  сопровождения  детских организованных  групп  детей в период доставки их к местам отдыха,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оздоровления и обратно на территории МО Домбаровский ра</w:t>
      </w:r>
      <w:r>
        <w:rPr>
          <w:rFonts w:ascii="Times New Roman" w:eastAsiaTheme="minorEastAsia" w:hAnsi="Times New Roman" w:cs="Times New Roman"/>
          <w:sz w:val="28"/>
          <w:szCs w:val="28"/>
        </w:rPr>
        <w:t>йон  при необходимости.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8.10. Организовать выдачу  справок  об  отсутствии  контакта   с  инфекционными   больными  по месту жительства за   3 дня  до  отъезда ребенка  в организацию  отдыха детей  и  их  оздоровления.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 Рекомендовать ГКУ «Центр занятости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населения Домбаровского района» (Залилов М.Р.):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9.1. При организации  временного  трудоустройства несовершеннолетних граждан в возрасте от 14 до 18 лет особое внимание уделять  детям-сиротам, детям из малоимущих, неполных, многодетных семей, подросткам из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семей социального риска.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9.2. При заключении договоров с учреждениями различной  ведомственной  принадлежности на организацию временного трудоустройства   несовершеннолетних граждан  предусматривать обязательства работодателей по соблюдению норм трудового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законодательства, привлеченных  к труду несовершеннолетних граждан, а также соответствие  квалификации работников  учреждений отдыха детей  и их оздоровления профессиональным стандартам  или квалификационным требованиям согласно трудовому законодательству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535F" w:rsidRDefault="00304C03">
      <w:pPr>
        <w:widowControl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 Комиссии по делам несовершеннолетних и защите их прав                  (Змеевцева Т.В.) провести работу по организации  занятости подростков, состоящих  на всех  видах профилактического учета, в  период летней  оздоровительной кампании  и каникулярно</w:t>
      </w:r>
      <w:r>
        <w:rPr>
          <w:rFonts w:ascii="Times New Roman" w:eastAsiaTheme="minorEastAsia" w:hAnsi="Times New Roman" w:cs="Times New Roman"/>
          <w:sz w:val="28"/>
          <w:szCs w:val="28"/>
        </w:rPr>
        <w:t>е время.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11.Специалисту по делам молодежи (Ахмедова Н.Р.), директору ММБУК «Центральная клубная система»  (Вайсбек  Е.В.), директору ММБУК «Центральная библиотечная система» (Элькина Н.Б.):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11.1. Организовать работу    площадок  кратковременного  пребывани</w:t>
      </w:r>
      <w:r>
        <w:rPr>
          <w:rFonts w:ascii="Times New Roman" w:eastAsiaTheme="minorEastAsia" w:hAnsi="Times New Roman" w:cs="Times New Roman"/>
          <w:sz w:val="28"/>
          <w:szCs w:val="28"/>
        </w:rPr>
        <w:t>я  детей  на базе учреждений культуры и библиотечного обслуживания  по  месту жительства  с привлечением волонтеров  в каникулярный  период.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11.2. Обеспечить соблюдение первичных мер пожарной безопасности и безопасности детей на площадках кратковременного </w:t>
      </w:r>
      <w:r>
        <w:rPr>
          <w:rFonts w:ascii="Times New Roman" w:eastAsiaTheme="minorEastAsia" w:hAnsi="Times New Roman" w:cs="Times New Roman"/>
          <w:sz w:val="28"/>
          <w:szCs w:val="28"/>
        </w:rPr>
        <w:t>пребывания, на базе учреждений культуры и библиотечного обслуживания  по  месту жительства детей.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11.3. Провести  конкурс   на  лучшую  организацию  работы площадок  кратковременного  пребывания  детей  по месту   жительства  и  подвести итоги до 1 сентябр</w:t>
      </w:r>
      <w:r>
        <w:rPr>
          <w:rFonts w:ascii="Times New Roman" w:eastAsiaTheme="minorEastAsia" w:hAnsi="Times New Roman" w:cs="Times New Roman"/>
          <w:sz w:val="28"/>
          <w:szCs w:val="28"/>
        </w:rPr>
        <w:t>я 2024 года.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11.4. Оказать содействие образовательным организациям, на базе которых функционируют лагеря дневного пребывания, а также МБУ ДОЛ «Сокол» в организации работы с детьми в период летних каникул.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12. Директору МБУ «Комитет по физической культуре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спорту» Домбаровского района Оренбургской области (Акжигитов Р.С.):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12.1. Оказать содействие образовательным организациям, на базе которых функционируют лагеря дневного пребывания, СБУ ДОЛ «Сокол» в организации работы с детьми в период каникул.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12.2. Совм</w:t>
      </w:r>
      <w:r>
        <w:rPr>
          <w:rFonts w:ascii="Times New Roman" w:eastAsiaTheme="minorEastAsia" w:hAnsi="Times New Roman" w:cs="Times New Roman"/>
          <w:sz w:val="28"/>
          <w:szCs w:val="28"/>
        </w:rPr>
        <w:t>естно с главами муниципальных образований сельских поселений организовать работу спортивно-досуговых площадок открытых по месту жительства детей в каникулярный период.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13. Финансовому отделу администрации МО Домбаровский район осуществлять контроль за свое</w:t>
      </w:r>
      <w:r>
        <w:rPr>
          <w:rFonts w:ascii="Times New Roman" w:eastAsiaTheme="minorEastAsia" w:hAnsi="Times New Roman" w:cs="Times New Roman"/>
          <w:sz w:val="28"/>
          <w:szCs w:val="28"/>
        </w:rPr>
        <w:t>временным использованием бюджетных средств, выделяемых на мероприятия по организации детского отдыха и оздоровления в соответствии с действующим законодательством.</w:t>
      </w:r>
    </w:p>
    <w:p w:rsidR="00FE535F" w:rsidRDefault="00304C03">
      <w:pPr>
        <w:widowControl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14. Рекомендовать:  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14.1. Отделению МВД  России  по Домбаровскому  району   (Кулагин Д.П.):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принять меры по обеспечению  безопасности при перевозке детей к местам  отдыха и обратно;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провести с детьми и подростками встречи, беседы по пропаганде правовых знаний, занятия по предупреждению детского дорожно-транспортного травматизма в лагерях дне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вного пребывания и МБУ «Сокол»; 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осуществлять совместно с отделом образования, КДН и ЗП, сельскими и поселковым советами мероприятия по предупреждению безнадзорности и правонарушений, детского дорожно-транспортного травматизма  и созданию условий для без</w:t>
      </w:r>
      <w:r>
        <w:rPr>
          <w:rFonts w:ascii="Times New Roman" w:eastAsiaTheme="minorEastAsia" w:hAnsi="Times New Roman" w:cs="Times New Roman"/>
          <w:sz w:val="28"/>
          <w:szCs w:val="28"/>
        </w:rPr>
        <w:t>опасного нахождения детей на улицах в период каникул;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-обеспечить незамедлительное  прибытие сотрудников полиции на место совершения преступления, административного правонарушения, место происшествия  для пресечения  противоправного деяния,  устранения угр</w:t>
      </w:r>
      <w:r>
        <w:rPr>
          <w:rFonts w:ascii="Times New Roman" w:eastAsiaTheme="minorEastAsia" w:hAnsi="Times New Roman" w:cs="Times New Roman"/>
          <w:sz w:val="28"/>
          <w:szCs w:val="28"/>
        </w:rPr>
        <w:t>озы безопасности граждан и общественной безопасности в период пребывания детей в организациях отдыха детей  и их оздоровления;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организовать  инструктажи  персонала  учреждений,  предлагающих  услуги  по  организа</w:t>
      </w:r>
      <w:r>
        <w:rPr>
          <w:rFonts w:ascii="Times New Roman" w:eastAsiaTheme="minorEastAsia" w:hAnsi="Times New Roman" w:cs="Times New Roman"/>
          <w:sz w:val="28"/>
          <w:szCs w:val="28"/>
        </w:rPr>
        <w:softHyphen/>
        <w:t xml:space="preserve">ции  отдыха   и  оздоровления  детей, по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действиям  при  нарушениях   общественного   порядка, возникновении   террористических   угроз,  в  том  числе  при  обнаружении    взрывчатых   веществ  и  других  подозрительных   предметов. 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14.2.Отделу  надзорной  деятельности и профилактической работ</w:t>
      </w:r>
      <w:r>
        <w:rPr>
          <w:rFonts w:ascii="Times New Roman" w:eastAsiaTheme="minorEastAsia" w:hAnsi="Times New Roman" w:cs="Times New Roman"/>
          <w:sz w:val="28"/>
          <w:szCs w:val="28"/>
        </w:rPr>
        <w:t>е по Ясненскому ГО, Светлинскому и Домбаровскому районам   (Коротков С.С.):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осуществлять профилактическую работу в организациях отдыха детей  и их оздоровления;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обеспечить контроль за соблюдением  мер пожарной безопасности в детских оздоровительных учр</w:t>
      </w:r>
      <w:r>
        <w:rPr>
          <w:rFonts w:ascii="Times New Roman" w:eastAsiaTheme="minorEastAsia" w:hAnsi="Times New Roman" w:cs="Times New Roman"/>
          <w:sz w:val="28"/>
          <w:szCs w:val="28"/>
        </w:rPr>
        <w:t>еждениях в соответствии с Федеральным законом «О пожарной безопасности»;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проводить на межведомственной основе  работу по пропаганде правил пожарной безопасности  с детьми  в  период летних каникул;</w:t>
      </w:r>
    </w:p>
    <w:p w:rsidR="00FE535F" w:rsidRDefault="00304C03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-организовать обучение мерам пожарной безопасности работ</w:t>
      </w:r>
      <w:r>
        <w:rPr>
          <w:rFonts w:ascii="Times New Roman" w:eastAsiaTheme="minorEastAsia" w:hAnsi="Times New Roman" w:cs="Times New Roman"/>
          <w:sz w:val="28"/>
          <w:szCs w:val="28"/>
        </w:rPr>
        <w:t>ников и должностных лиц, задействованных на объектах летнего отдыха и оздоровления детей и подростков.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FE535F" w:rsidRDefault="00304C03">
      <w:pPr>
        <w:widowControl/>
        <w:tabs>
          <w:tab w:val="left" w:pos="709"/>
        </w:tabs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Рекомендовать руководителям организаций отдыха детей и их оздоровления, включенных в Реестр:</w:t>
      </w:r>
    </w:p>
    <w:p w:rsidR="00FE535F" w:rsidRDefault="00304C03">
      <w:pPr>
        <w:widowControl/>
        <w:tabs>
          <w:tab w:val="left" w:pos="709"/>
        </w:tabs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15.1.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Провести необходимую подготовку организаций отдыха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детей и их оздоровления к приему детей, включая создание безопасных условий пребы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вания в них детей, а также обеспечить выполнение всех запланированных мероприятий по развитию материально-технической базы, обратив особое внимание на обеспечение качества в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оды хозяйственно-питьевого назначения, обеспечение оборудованием и инвентарем в соответствии с требованиями санитарных норм.</w:t>
      </w:r>
    </w:p>
    <w:p w:rsidR="00FE535F" w:rsidRDefault="00304C03">
      <w:pPr>
        <w:widowControl/>
        <w:tabs>
          <w:tab w:val="left" w:pos="709"/>
        </w:tabs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15.2. Создать безопасные условия пребывания в организациях отдыха де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тей и их оздоровления детей, в том числе детей-инвалидов и дет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ей с ограни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ченными возможностями здоровья (в случае приема данных категорий детей в организацию отдыха детей и их оздоровления).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15.3.Принять меры, направленные на соблюдение санитарно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эпидемиологических требований к организации питания детей.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15.4.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Усилить контроль за качеством продуктов питания, поступающих в организации отдыха детей и их оздоровления.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15.5. Организовать использование качественной питьевой воды, в том числе бутилированной, соответствующей требованиям санитарных норм.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15.6. Обеспечит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ь проведение дератизационных, дезинфекционных и дезин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секционных мероприятий открытых территорий, жилых корпусов, пищебло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ка, мест общего пользования за 7 дней до заезда детей и в ходе эксплуатации с установленной периодичностью в соответствии с законодате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льством Рос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сийской Федерации.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15.7.Обеспечить своевременное проведение мероприятий, направленных на предотвращение переброса пожаров на территории и здания организации от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дыха детей и их оздоровления, в том числе выполнение очистки прилегаю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щей территории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от сухой растительности и оборудование противопожарных минерализованных полос.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15.8. Организовать страхование детей на период их пребывания в организа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ции отдыха детей и их оздоровления.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15.9.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Обеспечить выполнение требований национального стандарта Росси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ской Федерации ГОСТ Р 52887-2018 «Услуги детям в организациях отдыха и оздоровления».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16. Главам муниципальных образований сельских поселений: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- оказывать содействие организациям, осуществляющим организацию отдыха, оздоровления и занятости детей и подрос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тков, на территориях сельских советов;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- обеспечить подготовку спортивных площадок для проведения физкультурно-оздоровительных, спортивных массовых мероприятий для детей и подростков, а также принятие мер по благоустройству детских площадок и иных мест отд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ыха и досуга детей;</w:t>
      </w:r>
    </w:p>
    <w:p w:rsidR="00FE535F" w:rsidRDefault="00304C0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- активизировать работу по профилактике правонарушений и преступлений среди детей и молодежи, работу  с неблагополучными семьями на подведомственных территориях в каникулярный период.</w:t>
      </w: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17. Рекомендовать руководителям предприятий и профсо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юзным организациям активизировать работу по  полной и  частичной  оплате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стоимости путевок в детские оздоровительные лагеря,  используя  родительскую плату   не более 50 процентов  стоимости путевки.</w:t>
      </w: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18. Контроль за исполнением настоящего постановления воз</w:t>
      </w:r>
      <w:r>
        <w:rPr>
          <w:rFonts w:ascii="Times New Roman" w:eastAsiaTheme="minorEastAsia" w:hAnsi="Times New Roman" w:cs="Times New Roman"/>
          <w:sz w:val="28"/>
          <w:szCs w:val="28"/>
        </w:rPr>
        <w:t>ложить на заместителя главы администрации района по социальным вопросам - начальника отдела культуры Кимеле Н.А.</w:t>
      </w:r>
    </w:p>
    <w:p w:rsidR="00FE535F" w:rsidRDefault="00304C03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19. Постановление вступает в силу со дня его подписания.      </w:t>
      </w:r>
    </w:p>
    <w:p w:rsidR="00FE535F" w:rsidRDefault="00FE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304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В.П. Блажко</w:t>
      </w:r>
    </w:p>
    <w:p w:rsidR="00FE535F" w:rsidRDefault="00304C03">
      <w:pPr>
        <w:widowControl/>
        <w:tabs>
          <w:tab w:val="left" w:pos="-426"/>
        </w:tabs>
        <w:ind w:right="-58"/>
        <w:jc w:val="center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35F" w:rsidRDefault="00FE535F">
      <w:pPr>
        <w:widowControl/>
        <w:tabs>
          <w:tab w:val="left" w:pos="-426"/>
        </w:tabs>
        <w:ind w:right="-58"/>
        <w:jc w:val="center"/>
        <w:rPr>
          <w:rFonts w:ascii="Tahoma" w:hAnsi="Tahoma" w:cs="Tahoma"/>
          <w:sz w:val="16"/>
          <w:szCs w:val="16"/>
        </w:rPr>
      </w:pPr>
    </w:p>
    <w:p w:rsidR="00FE535F" w:rsidRDefault="00FE535F">
      <w:pPr>
        <w:widowControl/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304C03">
      <w:pPr>
        <w:widowControl/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Разослано: Правительству области, райпрокуратуре, в дело, о/образования, ГБУЗ «Восточная территориальная межрайонная больница», членам межведомственной комиссии, членам  межведомственной комиссии по приемке </w:t>
      </w:r>
      <w:r>
        <w:rPr>
          <w:rFonts w:ascii="Times New Roman" w:eastAsiaTheme="minorEastAsia" w:hAnsi="Times New Roman" w:cs="Times New Roman"/>
          <w:sz w:val="28"/>
          <w:szCs w:val="28"/>
        </w:rPr>
        <w:t>учреждений отдыха.</w:t>
      </w:r>
    </w:p>
    <w:p w:rsidR="00FE535F" w:rsidRDefault="00FE535F">
      <w:pPr>
        <w:widowControl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eastAsiaTheme="minorEastAsia" w:hAnsi="Times New Roman" w:cs="Times New Roman"/>
          <w:sz w:val="28"/>
          <w:szCs w:val="28"/>
        </w:rPr>
      </w:pPr>
    </w:p>
    <w:p w:rsidR="00FE535F" w:rsidRDefault="00304C03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Марбах Владимир Андреасович</w:t>
      </w:r>
    </w:p>
    <w:p w:rsidR="00FE535F" w:rsidRDefault="00304C03">
      <w:pPr>
        <w:widowControl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8(35367) 2-26-05</w:t>
      </w:r>
    </w:p>
    <w:p w:rsidR="00FE535F" w:rsidRDefault="00FE535F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</w:p>
    <w:p w:rsidR="00FE535F" w:rsidRDefault="00FE535F">
      <w:pPr>
        <w:rPr>
          <w:rFonts w:ascii="Times New Roman" w:hAnsi="Times New Roman" w:cs="Times New Roman"/>
          <w:color w:val="FF0000"/>
        </w:rPr>
      </w:pPr>
    </w:p>
    <w:p w:rsidR="00FE535F" w:rsidRDefault="00FE535F">
      <w:pPr>
        <w:framePr w:w="6240" w:h="231" w:hRule="exact" w:wrap="auto" w:vAnchor="text" w:hAnchor="page" w:x="4804" w:y="-282"/>
        <w:rPr>
          <w:rFonts w:ascii="Times New Roman" w:hAnsi="Times New Roman" w:cs="Times New Roman"/>
        </w:rPr>
      </w:pPr>
    </w:p>
    <w:p w:rsidR="00FE535F" w:rsidRDefault="00FE535F">
      <w:pPr>
        <w:framePr w:w="6240" w:h="231" w:hRule="exact" w:wrap="auto" w:vAnchor="text" w:hAnchor="page" w:x="4804" w:y="-282"/>
        <w:rPr>
          <w:rFonts w:ascii="Times New Roman" w:hAnsi="Times New Roman" w:cs="Times New Roman"/>
        </w:rPr>
      </w:pPr>
    </w:p>
    <w:p w:rsidR="00FE535F" w:rsidRDefault="00FE535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35F" w:rsidRDefault="00FE535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35F" w:rsidRDefault="00304C0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E535F" w:rsidRDefault="00304C03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535F" w:rsidRDefault="00304C0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</w:t>
      </w:r>
    </w:p>
    <w:p w:rsidR="00FE535F" w:rsidRDefault="00FE535F">
      <w:pPr>
        <w:pStyle w:val="Header"/>
        <w:tabs>
          <w:tab w:val="left" w:pos="708"/>
        </w:tabs>
        <w:ind w:right="-142"/>
      </w:pPr>
    </w:p>
    <w:p w:rsidR="00FE535F" w:rsidRDefault="00FE535F">
      <w:pPr>
        <w:widowControl/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</w:p>
    <w:p w:rsidR="00FE535F" w:rsidRDefault="00304C03">
      <w:pPr>
        <w:widowControl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СОСТАВ</w:t>
      </w:r>
    </w:p>
    <w:p w:rsidR="00FE535F" w:rsidRDefault="00304C0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вопросам организации</w:t>
      </w:r>
    </w:p>
    <w:p w:rsidR="00FE535F" w:rsidRDefault="00304C03">
      <w:pPr>
        <w:widowControl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летнего отдыха, оздоровления и  занятости детей  и подростков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в муниципальном образовании Домбаровский район</w:t>
      </w:r>
    </w:p>
    <w:p w:rsidR="00FE535F" w:rsidRDefault="00FE535F">
      <w:pPr>
        <w:widowControl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E535F" w:rsidRDefault="00FE535F">
      <w:pPr>
        <w:widowControl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/>
      </w:tblPr>
      <w:tblGrid>
        <w:gridCol w:w="2660"/>
        <w:gridCol w:w="425"/>
        <w:gridCol w:w="6379"/>
      </w:tblGrid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Кимеле Н.А.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комиссии, зам. главы администрации  района по социальным вопросам - начальник отдела культуры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Марбах В.А.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председателя комиссии, начальник отдела образования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Суентаев О.Ж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Ответственный секретарь, и.о.директора МБУ ДЦ «Радуга»</w:t>
            </w:r>
          </w:p>
          <w:p w:rsidR="00FE535F" w:rsidRDefault="00FE535F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E535F" w:rsidRDefault="00FE535F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  <w:p w:rsidR="00FE535F" w:rsidRDefault="00FE535F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Коротков С.С.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  ОНД и ПР по  Ясненскому ГО,</w:t>
            </w:r>
          </w:p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Светлинскому и Домбаровскому районам</w:t>
            </w:r>
          </w:p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(по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Ткаченко И.В.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ГБУ СО «КЦСОН» в Домбаровском</w:t>
            </w:r>
          </w:p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районе (по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Кушкумбаева А.К.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главный специалист отдела образования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Машев Н.А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Врио.начальника участковых уполномоченных Отд МВД России по Домбаровскому району</w:t>
            </w:r>
          </w:p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(по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Залилов М.Р.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и.о.начальника ГКУ «Центр занятости населения Домбаровского района» (по-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Вайсбек Е.В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ММБУК «ЦКС» (по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Элькина Н.Б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ММБУК «ЦБС»  (по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Змеевцева Т.В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специалист, ответственный секретарь МКДН и ЗП</w:t>
            </w:r>
          </w:p>
          <w:p w:rsidR="00FE535F" w:rsidRDefault="00FE5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535F" w:rsidRDefault="00304C03">
      <w:pPr>
        <w:widowControl/>
        <w:suppressLineNumbers/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Ахмедова Н.Р.              - </w:t>
      </w:r>
      <w:hyperlink r:id="rId10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Ведущий специалист по делам молодежи, туризму и         социальной политике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E535F" w:rsidRDefault="00FE535F">
      <w:pPr>
        <w:widowControl/>
        <w:suppressLineNumbers/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E535F" w:rsidRDefault="00304C03">
      <w:pPr>
        <w:widowControl/>
        <w:suppressLineNumber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FE535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0034"/>
        </w:sect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Сивун А.В.                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местного отделения РДДМ</w:t>
      </w:r>
      <w:r>
        <w:rPr>
          <w:color w:val="000000"/>
          <w:shd w:val="clear" w:color="auto" w:fill="FFFFFF"/>
        </w:rPr>
        <w:t> </w:t>
      </w:r>
    </w:p>
    <w:p w:rsidR="00FE535F" w:rsidRDefault="00FE535F">
      <w:pPr>
        <w:pStyle w:val="Header"/>
        <w:tabs>
          <w:tab w:val="left" w:pos="708"/>
        </w:tabs>
        <w:ind w:left="-142" w:right="-142" w:firstLine="142"/>
      </w:pPr>
    </w:p>
    <w:p w:rsidR="00FE535F" w:rsidRDefault="00FE535F">
      <w:pPr>
        <w:pStyle w:val="Header"/>
        <w:tabs>
          <w:tab w:val="left" w:pos="708"/>
        </w:tabs>
        <w:ind w:left="-142" w:right="-142" w:firstLine="142"/>
      </w:pPr>
    </w:p>
    <w:p w:rsidR="00FE535F" w:rsidRDefault="00304C03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 2</w:t>
      </w:r>
    </w:p>
    <w:p w:rsidR="00FE535F" w:rsidRDefault="00304C03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535F" w:rsidRDefault="00304C0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</w:t>
      </w:r>
    </w:p>
    <w:p w:rsidR="00FE535F" w:rsidRDefault="00FE535F">
      <w:pPr>
        <w:pStyle w:val="Header"/>
        <w:tabs>
          <w:tab w:val="left" w:pos="708"/>
        </w:tabs>
        <w:ind w:right="-142"/>
      </w:pPr>
    </w:p>
    <w:p w:rsidR="00FE535F" w:rsidRDefault="00FE535F">
      <w:pPr>
        <w:pStyle w:val="Header"/>
        <w:tabs>
          <w:tab w:val="left" w:pos="708"/>
        </w:tabs>
        <w:ind w:left="-142" w:right="-142" w:firstLine="142"/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304C03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b/>
        </w:rPr>
      </w:pPr>
      <w:r>
        <w:rPr>
          <w:b/>
        </w:rPr>
        <w:t>Состав</w:t>
      </w:r>
    </w:p>
    <w:p w:rsidR="00FE535F" w:rsidRDefault="00304C03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b/>
        </w:rPr>
      </w:pPr>
      <w:r>
        <w:rPr>
          <w:b/>
        </w:rPr>
        <w:t>муниципальной межведомственной комиссии по приемке</w:t>
      </w:r>
    </w:p>
    <w:p w:rsidR="00FE535F" w:rsidRDefault="00304C03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b/>
        </w:rPr>
      </w:pPr>
      <w:r>
        <w:rPr>
          <w:b/>
        </w:rPr>
        <w:t>детских оздоровительных  лагерей</w:t>
      </w: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tbl>
      <w:tblPr>
        <w:tblStyle w:val="ae"/>
        <w:tblW w:w="9572" w:type="dxa"/>
        <w:tblLayout w:type="fixed"/>
        <w:tblLook w:val="04A0"/>
      </w:tblPr>
      <w:tblGrid>
        <w:gridCol w:w="2660"/>
        <w:gridCol w:w="565"/>
        <w:gridCol w:w="6347"/>
      </w:tblGrid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Кимеле Н.А.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комиссии, зам. главы администрации  района по социальным вопросам - начальник отдела культуры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left"/>
            </w:pPr>
            <w:r>
              <w:t>Ткаченко И.В.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center"/>
            </w:pPr>
            <w:r>
              <w:rPr>
                <w:rFonts w:eastAsiaTheme="minorEastAsia"/>
                <w:b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left"/>
            </w:pPr>
            <w:r>
              <w:t>директор ГБУ СО «КЦСОН» в Домбаровском районе (по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Машев Н.А.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Врио начальника участковых уполномоченных Отд МВД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России по Домбаровскому району</w:t>
            </w:r>
          </w:p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left"/>
            </w:pPr>
            <w:r>
              <w:rPr>
                <w:szCs w:val="28"/>
                <w:lang w:eastAsia="ar-SA"/>
              </w:rPr>
              <w:t>Банмиллер В.Ф.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center"/>
            </w:pPr>
            <w:r>
              <w:rPr>
                <w:rFonts w:eastAsiaTheme="minorEastAsia"/>
                <w:b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 Домбаровского  ОВО  ФФГКУ «УВО ВНГРоссии по Оренбургской области»</w:t>
            </w:r>
          </w:p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left"/>
            </w:pPr>
            <w:r>
              <w:rPr>
                <w:szCs w:val="28"/>
                <w:lang w:eastAsia="ar-SA"/>
              </w:rPr>
              <w:t>Коротков С.С.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center"/>
            </w:pPr>
            <w:r>
              <w:rPr>
                <w:rFonts w:eastAsiaTheme="minorEastAsia"/>
                <w:b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  ОНД и ПР по  Ясненскому ГО, Светлинскому и Домбаровскому районам</w:t>
            </w:r>
          </w:p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left"/>
            </w:pPr>
            <w:r>
              <w:rPr>
                <w:szCs w:val="28"/>
                <w:lang w:eastAsia="ar-SA"/>
              </w:rPr>
              <w:t>Морозов Д.В.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center"/>
            </w:pPr>
            <w:r>
              <w:rPr>
                <w:rFonts w:eastAsiaTheme="minorEastAsia"/>
                <w:b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ЮВТО  управления  Роспотребнадзора   по Оренбургской области (по согласованию)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left"/>
            </w:pPr>
            <w:r>
              <w:rPr>
                <w:szCs w:val="28"/>
                <w:lang w:eastAsia="ar-SA"/>
              </w:rPr>
              <w:t>Акжигитов Р.С.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center"/>
            </w:pPr>
            <w:r>
              <w:rPr>
                <w:rFonts w:eastAsiaTheme="minorEastAsia"/>
                <w:b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 МБУ «КФКиС»</w:t>
            </w:r>
          </w:p>
        </w:tc>
      </w:tr>
      <w:tr w:rsidR="00FE535F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left"/>
            </w:pPr>
            <w:r>
              <w:rPr>
                <w:szCs w:val="28"/>
                <w:lang w:eastAsia="ar-SA"/>
              </w:rPr>
              <w:t>Наитова В.В.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center"/>
            </w:pPr>
            <w:r>
              <w:rPr>
                <w:rFonts w:eastAsiaTheme="minorEastAsia"/>
                <w:b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главная  медицинская сестра ГБУЗ « Восточная межрайонная территориальная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больница»</w:t>
            </w:r>
          </w:p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FE535F">
        <w:trPr>
          <w:trHeight w:val="455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Кушкумбаева А.К.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pStyle w:val="BlockQuotation"/>
              <w:tabs>
                <w:tab w:val="left" w:pos="-426"/>
              </w:tabs>
              <w:ind w:left="0" w:right="-58" w:firstLine="0"/>
              <w:jc w:val="center"/>
            </w:pPr>
            <w:r>
              <w:rPr>
                <w:rFonts w:eastAsiaTheme="minorEastAsia"/>
                <w:b/>
                <w:szCs w:val="28"/>
              </w:rPr>
              <w:t>-</w:t>
            </w:r>
          </w:p>
        </w:tc>
        <w:tc>
          <w:tcPr>
            <w:tcW w:w="6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535F" w:rsidRDefault="00304C03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главный специалист  отдела  образования</w:t>
            </w:r>
          </w:p>
        </w:tc>
      </w:tr>
    </w:tbl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FE535F">
      <w:pPr>
        <w:widowControl/>
        <w:suppressLineNumber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535F" w:rsidRDefault="00FE535F">
      <w:pPr>
        <w:widowControl/>
        <w:suppressLineNumber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535F" w:rsidRDefault="00FE535F">
      <w:pPr>
        <w:widowControl/>
        <w:suppressLineNumber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535F" w:rsidRDefault="00FE535F">
      <w:pPr>
        <w:widowControl/>
        <w:suppressLineNumber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535F" w:rsidRDefault="00FE535F">
      <w:pPr>
        <w:widowControl/>
        <w:suppressLineNumber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535F" w:rsidRDefault="00FE535F">
      <w:pPr>
        <w:widowControl/>
        <w:suppressLineNumber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535F" w:rsidRDefault="00FE535F">
      <w:pPr>
        <w:widowControl/>
        <w:suppressLineNumber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left"/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left"/>
      </w:pPr>
    </w:p>
    <w:p w:rsidR="00FE535F" w:rsidRDefault="00304C03">
      <w:pPr>
        <w:pStyle w:val="BlockQuotation"/>
        <w:widowControl/>
        <w:tabs>
          <w:tab w:val="left" w:pos="-426"/>
          <w:tab w:val="left" w:pos="6048"/>
        </w:tabs>
        <w:ind w:left="0" w:right="-58" w:firstLine="0"/>
      </w:pPr>
      <w:r>
        <w:tab/>
      </w: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304C0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E535F" w:rsidRDefault="00304C03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535F" w:rsidRDefault="00304C0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</w:t>
      </w: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FE535F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FE535F" w:rsidRDefault="00304C03">
      <w:pPr>
        <w:pStyle w:val="BlockQuotation"/>
        <w:widowControl/>
        <w:tabs>
          <w:tab w:val="left" w:pos="-426"/>
        </w:tabs>
        <w:ind w:left="0" w:right="-58" w:firstLine="0"/>
        <w:rPr>
          <w:b/>
        </w:rPr>
      </w:pPr>
      <w:r>
        <w:rPr>
          <w:b/>
        </w:rPr>
        <w:t>График приемки детских оздоровительных лагерей</w:t>
      </w:r>
    </w:p>
    <w:p w:rsidR="00FE535F" w:rsidRDefault="00FE535F">
      <w:pPr>
        <w:ind w:right="-142"/>
        <w:rPr>
          <w:rFonts w:ascii="Times New Roman" w:hAnsi="Times New Roman" w:cs="Times New Roman"/>
          <w:b/>
        </w:rPr>
      </w:pPr>
    </w:p>
    <w:p w:rsidR="00FE535F" w:rsidRDefault="00FE535F">
      <w:pPr>
        <w:widowControl/>
        <w:rPr>
          <w:rFonts w:ascii="Times New Roman" w:hAnsi="Times New Roman" w:cs="Times New Roman"/>
          <w:b/>
          <w:color w:val="FF6600"/>
          <w:sz w:val="28"/>
          <w:szCs w:val="28"/>
        </w:rPr>
      </w:pPr>
    </w:p>
    <w:tbl>
      <w:tblPr>
        <w:tblStyle w:val="ae"/>
        <w:tblW w:w="9572" w:type="dxa"/>
        <w:tblLayout w:type="fixed"/>
        <w:tblLook w:val="04A0"/>
      </w:tblPr>
      <w:tblGrid>
        <w:gridCol w:w="2374"/>
        <w:gridCol w:w="7198"/>
      </w:tblGrid>
      <w:tr w:rsidR="00FE535F">
        <w:tc>
          <w:tcPr>
            <w:tcW w:w="2374" w:type="dxa"/>
            <w:vMerge w:val="restart"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ЛДП при МОАУ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«Домбаровская СОШ№1»</w:t>
            </w:r>
          </w:p>
        </w:tc>
      </w:tr>
      <w:tr w:rsidR="00FE535F">
        <w:tc>
          <w:tcPr>
            <w:tcW w:w="2374" w:type="dxa"/>
            <w:vMerge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 при МОБУ «Полевая СОШ»</w:t>
            </w:r>
          </w:p>
        </w:tc>
      </w:tr>
      <w:tr w:rsidR="00FE535F">
        <w:tc>
          <w:tcPr>
            <w:tcW w:w="2374" w:type="dxa"/>
            <w:vMerge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 при МОБУ «Красночабанская СОШ имени Героя России ЖолдиноваЖ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антаса»</w:t>
            </w:r>
          </w:p>
        </w:tc>
      </w:tr>
      <w:tr w:rsidR="00FE535F">
        <w:tc>
          <w:tcPr>
            <w:tcW w:w="2374" w:type="dxa"/>
            <w:vMerge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  при МОБУ «Ащебутакская СОШ»</w:t>
            </w:r>
          </w:p>
        </w:tc>
      </w:tr>
      <w:tr w:rsidR="00FE535F">
        <w:tc>
          <w:tcPr>
            <w:tcW w:w="2374" w:type="dxa"/>
            <w:vMerge w:val="restart"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 при МОБУ «СОШ пос. Голубой Факел»</w:t>
            </w:r>
          </w:p>
        </w:tc>
      </w:tr>
      <w:tr w:rsidR="00FE535F">
        <w:tc>
          <w:tcPr>
            <w:tcW w:w="2374" w:type="dxa"/>
            <w:vMerge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 при  МОБУ «Домбаровская ООШ№3»</w:t>
            </w:r>
          </w:p>
        </w:tc>
      </w:tr>
      <w:tr w:rsidR="00FE535F">
        <w:tc>
          <w:tcPr>
            <w:tcW w:w="2374" w:type="dxa"/>
            <w:vMerge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 при МОАУ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«Домбаровская СОШ№2»</w:t>
            </w:r>
          </w:p>
        </w:tc>
      </w:tr>
      <w:tr w:rsidR="00FE535F">
        <w:tc>
          <w:tcPr>
            <w:tcW w:w="2374" w:type="dxa"/>
            <w:vMerge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 при  МБУДО ДЦ «Радуга»</w:t>
            </w:r>
          </w:p>
        </w:tc>
      </w:tr>
      <w:tr w:rsidR="00FE535F">
        <w:tc>
          <w:tcPr>
            <w:tcW w:w="2374" w:type="dxa"/>
            <w:vMerge/>
            <w:shd w:val="clear" w:color="auto" w:fill="auto"/>
          </w:tcPr>
          <w:p w:rsidR="00FE535F" w:rsidRDefault="00FE535F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 при МБУДО «Детско-юношеская спортивная школа»</w:t>
            </w:r>
          </w:p>
        </w:tc>
      </w:tr>
      <w:tr w:rsidR="00FE535F">
        <w:tc>
          <w:tcPr>
            <w:tcW w:w="2374" w:type="dxa"/>
            <w:shd w:val="clear" w:color="auto" w:fill="auto"/>
          </w:tcPr>
          <w:p w:rsidR="00FE535F" w:rsidRDefault="003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7197" w:type="dxa"/>
            <w:shd w:val="clear" w:color="auto" w:fill="auto"/>
          </w:tcPr>
          <w:p w:rsidR="00FE535F" w:rsidRDefault="0030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ДОЛ  «Сокол»</w:t>
            </w:r>
          </w:p>
        </w:tc>
      </w:tr>
    </w:tbl>
    <w:p w:rsidR="00FE535F" w:rsidRDefault="00FE535F">
      <w:pPr>
        <w:widowControl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FE535F" w:rsidRDefault="00FE535F">
      <w:pPr>
        <w:rPr>
          <w:rFonts w:ascii="Times New Roman" w:hAnsi="Times New Roman" w:cs="Times New Roman"/>
          <w:sz w:val="28"/>
          <w:szCs w:val="28"/>
        </w:rPr>
        <w:sectPr w:rsidR="00FE535F">
          <w:headerReference w:type="default" r:id="rId11"/>
          <w:footerReference w:type="default" r:id="rId12"/>
          <w:pgSz w:w="11906" w:h="16838"/>
          <w:pgMar w:top="567" w:right="850" w:bottom="1134" w:left="1701" w:header="284" w:footer="720" w:gutter="0"/>
          <w:cols w:space="720"/>
          <w:formProt w:val="0"/>
          <w:docGrid w:linePitch="240" w:charSpace="10034"/>
        </w:sectPr>
      </w:pPr>
    </w:p>
    <w:p w:rsidR="00FE535F" w:rsidRDefault="00FE535F">
      <w:pPr>
        <w:ind w:right="-142"/>
      </w:pPr>
    </w:p>
    <w:sectPr w:rsidR="00FE535F" w:rsidSect="00FE535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20"/>
      <w:formProt w:val="0"/>
      <w:docGrid w:linePitch="360" w:charSpace="100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03" w:rsidRDefault="00304C03" w:rsidP="00FE535F">
      <w:r>
        <w:separator/>
      </w:r>
    </w:p>
  </w:endnote>
  <w:endnote w:type="continuationSeparator" w:id="1">
    <w:p w:rsidR="00304C03" w:rsidRDefault="00304C03" w:rsidP="00FE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5F" w:rsidRDefault="00FE53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5F" w:rsidRDefault="00FE53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5F" w:rsidRDefault="00FE53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03" w:rsidRDefault="00304C03" w:rsidP="00FE535F">
      <w:r>
        <w:separator/>
      </w:r>
    </w:p>
  </w:footnote>
  <w:footnote w:type="continuationSeparator" w:id="1">
    <w:p w:rsidR="00304C03" w:rsidRDefault="00304C03" w:rsidP="00FE5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5F" w:rsidRDefault="00FE53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5F" w:rsidRDefault="00FE53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5F" w:rsidRDefault="00FE535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35F"/>
    <w:rsid w:val="002D37A3"/>
    <w:rsid w:val="00304C03"/>
    <w:rsid w:val="00FE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99"/>
    <w:pPr>
      <w:widowControl w:val="0"/>
    </w:pPr>
    <w:rPr>
      <w:rFonts w:ascii="Arial" w:eastAsia="Times New Roman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75A99"/>
    <w:pPr>
      <w:keepNext/>
      <w:widowControl/>
      <w:outlineLvl w:val="0"/>
    </w:pPr>
    <w:rPr>
      <w:rFonts w:ascii="Times New Roman" w:hAnsi="Times New Roman" w:cs="Times New Roman"/>
      <w:sz w:val="24"/>
    </w:rPr>
  </w:style>
  <w:style w:type="paragraph" w:customStyle="1" w:styleId="Heading2">
    <w:name w:val="Heading 2"/>
    <w:basedOn w:val="a"/>
    <w:semiHidden/>
    <w:unhideWhenUsed/>
    <w:qFormat/>
    <w:rsid w:val="00C75A99"/>
    <w:pPr>
      <w:keepNext/>
      <w:widowControl/>
      <w:jc w:val="center"/>
      <w:outlineLvl w:val="1"/>
    </w:pPr>
    <w:rPr>
      <w:rFonts w:ascii="Times New Roman" w:hAnsi="Times New Roman" w:cs="Times New Roman"/>
      <w:b/>
      <w:bCs/>
      <w:sz w:val="28"/>
    </w:rPr>
  </w:style>
  <w:style w:type="character" w:customStyle="1" w:styleId="1">
    <w:name w:val="Заголовок 1 Знак"/>
    <w:basedOn w:val="a0"/>
    <w:qFormat/>
    <w:rsid w:val="00C75A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a0"/>
    <w:semiHidden/>
    <w:qFormat/>
    <w:rsid w:val="00C75A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3C55"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sid w:val="00C75A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semiHidden/>
    <w:qFormat/>
    <w:rsid w:val="00C75A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C75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472B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qFormat/>
    <w:rsid w:val="008268F6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8"/>
    <w:qFormat/>
    <w:rsid w:val="00F87793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nhideWhenUsed/>
    <w:rsid w:val="00C75A99"/>
    <w:pPr>
      <w:spacing w:after="120"/>
    </w:pPr>
  </w:style>
  <w:style w:type="paragraph" w:styleId="a9">
    <w:name w:val="List"/>
    <w:basedOn w:val="a8"/>
    <w:rsid w:val="00F87793"/>
    <w:rPr>
      <w:rFonts w:cs="Nirmala UI"/>
    </w:rPr>
  </w:style>
  <w:style w:type="paragraph" w:customStyle="1" w:styleId="Caption">
    <w:name w:val="Caption"/>
    <w:basedOn w:val="a"/>
    <w:qFormat/>
    <w:rsid w:val="00FE53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87793"/>
    <w:pPr>
      <w:suppressLineNumbers/>
    </w:pPr>
    <w:rPr>
      <w:rFonts w:cs="Nirmala UI"/>
    </w:rPr>
  </w:style>
  <w:style w:type="paragraph" w:styleId="aa">
    <w:name w:val="caption"/>
    <w:basedOn w:val="a"/>
    <w:qFormat/>
    <w:rsid w:val="00F87793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FE535F"/>
  </w:style>
  <w:style w:type="paragraph" w:customStyle="1" w:styleId="Header">
    <w:name w:val="Header"/>
    <w:basedOn w:val="a"/>
    <w:unhideWhenUsed/>
    <w:rsid w:val="00C75A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C75A99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C75A99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BlockQuotation">
    <w:name w:val="Block Quotation"/>
    <w:basedOn w:val="a"/>
    <w:qFormat/>
    <w:rsid w:val="00C75A99"/>
    <w:pPr>
      <w:ind w:left="567" w:right="-2" w:firstLine="851"/>
      <w:jc w:val="both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qFormat/>
    <w:rsid w:val="00C75A99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Cell">
    <w:name w:val="ConsPlusCell"/>
    <w:qFormat/>
    <w:rsid w:val="00C75A9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+ 12 пт"/>
    <w:basedOn w:val="a"/>
    <w:qFormat/>
    <w:rsid w:val="00C75A99"/>
    <w:pPr>
      <w:widowControl/>
      <w:jc w:val="center"/>
    </w:pPr>
    <w:rPr>
      <w:rFonts w:ascii="Times New Roman" w:hAnsi="Times New Roman" w:cs="Times New Roman"/>
      <w:b/>
      <w:sz w:val="24"/>
    </w:rPr>
  </w:style>
  <w:style w:type="paragraph" w:styleId="ab">
    <w:name w:val="Balloon Text"/>
    <w:basedOn w:val="a"/>
    <w:uiPriority w:val="99"/>
    <w:semiHidden/>
    <w:unhideWhenUsed/>
    <w:qFormat/>
    <w:rsid w:val="00C75A9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7CD6"/>
    <w:pPr>
      <w:ind w:left="720"/>
      <w:contextualSpacing/>
    </w:pPr>
  </w:style>
  <w:style w:type="paragraph" w:customStyle="1" w:styleId="Footer">
    <w:name w:val="Footer"/>
    <w:basedOn w:val="a"/>
    <w:uiPriority w:val="99"/>
    <w:unhideWhenUsed/>
    <w:rsid w:val="002472BB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F87793"/>
  </w:style>
  <w:style w:type="paragraph" w:styleId="ad">
    <w:name w:val="No Spacing"/>
    <w:uiPriority w:val="1"/>
    <w:qFormat/>
    <w:rsid w:val="00AD0323"/>
    <w:rPr>
      <w:rFonts w:eastAsia="Times New Roman" w:cs="Times New Roman"/>
      <w:sz w:val="22"/>
      <w:lang w:eastAsia="ru-RU"/>
    </w:rPr>
  </w:style>
  <w:style w:type="table" w:styleId="ae">
    <w:name w:val="Table Grid"/>
    <w:basedOn w:val="a1"/>
    <w:uiPriority w:val="39"/>
    <w:rsid w:val="00150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o-dm.orb.ru/about/structure/111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9307-E97F-4532-A865-3BCBF807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4067</Words>
  <Characters>23182</Characters>
  <Application>Microsoft Office Word</Application>
  <DocSecurity>0</DocSecurity>
  <Lines>193</Lines>
  <Paragraphs>54</Paragraphs>
  <ScaleCrop>false</ScaleCrop>
  <Company/>
  <LinksUpToDate>false</LinksUpToDate>
  <CharactersWithSpaces>27195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Kasatkina</dc:creator>
  <cp:lastModifiedBy>Специалист ОО</cp:lastModifiedBy>
  <cp:revision>2</cp:revision>
  <cp:lastPrinted>2024-03-22T09:05:00Z</cp:lastPrinted>
  <dcterms:created xsi:type="dcterms:W3CDTF">2024-03-25T03:49:00Z</dcterms:created>
  <dcterms:modified xsi:type="dcterms:W3CDTF">2024-03-25T03:49:00Z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